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174" w:rsidRPr="00E00FFD" w:rsidRDefault="00D74EB8" w:rsidP="00CD0174">
      <w:pPr>
        <w:pStyle w:val="Heading2"/>
        <w:jc w:val="center"/>
        <w:rPr>
          <w:rFonts w:ascii="Tahoma" w:hAnsi="Tahoma" w:cs="Tahoma"/>
          <w:color w:val="auto"/>
          <w:sz w:val="28"/>
          <w:szCs w:val="28"/>
        </w:rPr>
      </w:pPr>
      <w:bookmarkStart w:id="0" w:name="_GoBack"/>
      <w:bookmarkEnd w:id="0"/>
      <w:r>
        <w:rPr>
          <w:rFonts w:ascii="Tahoma" w:hAnsi="Tahoma" w:cs="Tahoma"/>
          <w:color w:val="auto"/>
          <w:sz w:val="28"/>
          <w:szCs w:val="28"/>
        </w:rPr>
        <w:t>Role D</w:t>
      </w:r>
      <w:r w:rsidR="00CD0174" w:rsidRPr="00E00FFD">
        <w:rPr>
          <w:rFonts w:ascii="Tahoma" w:hAnsi="Tahoma" w:cs="Tahoma"/>
          <w:color w:val="auto"/>
          <w:sz w:val="28"/>
          <w:szCs w:val="28"/>
        </w:rPr>
        <w:t>escription:</w:t>
      </w:r>
    </w:p>
    <w:p w:rsidR="00CD0174" w:rsidRDefault="00AC7947" w:rsidP="00CD0174">
      <w:pPr>
        <w:pStyle w:val="Heading2"/>
        <w:jc w:val="center"/>
        <w:rPr>
          <w:rFonts w:ascii="Tahoma" w:hAnsi="Tahoma" w:cs="Tahoma"/>
          <w:color w:val="auto"/>
          <w:sz w:val="28"/>
          <w:szCs w:val="28"/>
        </w:rPr>
      </w:pPr>
      <w:r>
        <w:rPr>
          <w:rFonts w:ascii="Tahoma" w:hAnsi="Tahoma" w:cs="Tahoma"/>
          <w:color w:val="auto"/>
          <w:sz w:val="28"/>
          <w:szCs w:val="28"/>
        </w:rPr>
        <w:t>Student Placement</w:t>
      </w:r>
    </w:p>
    <w:tbl>
      <w:tblPr>
        <w:tblStyle w:val="TableGrid"/>
        <w:tblW w:w="0" w:type="auto"/>
        <w:tblLook w:val="04A0" w:firstRow="1" w:lastRow="0" w:firstColumn="1" w:lastColumn="0" w:noHBand="0" w:noVBand="1"/>
      </w:tblPr>
      <w:tblGrid>
        <w:gridCol w:w="1668"/>
        <w:gridCol w:w="7574"/>
      </w:tblGrid>
      <w:tr w:rsidR="007F66E9" w:rsidTr="00CD0174">
        <w:tc>
          <w:tcPr>
            <w:tcW w:w="1668" w:type="dxa"/>
            <w:tcBorders>
              <w:top w:val="nil"/>
              <w:left w:val="nil"/>
              <w:bottom w:val="single" w:sz="4" w:space="0" w:color="auto"/>
              <w:right w:val="nil"/>
            </w:tcBorders>
            <w:shd w:val="clear" w:color="auto" w:fill="auto"/>
          </w:tcPr>
          <w:p w:rsidR="007F66E9" w:rsidRDefault="007F66E9" w:rsidP="00CD0174"/>
        </w:tc>
        <w:tc>
          <w:tcPr>
            <w:tcW w:w="7574" w:type="dxa"/>
            <w:tcBorders>
              <w:top w:val="nil"/>
              <w:left w:val="nil"/>
              <w:bottom w:val="single" w:sz="4" w:space="0" w:color="auto"/>
              <w:right w:val="nil"/>
            </w:tcBorders>
            <w:shd w:val="clear" w:color="auto" w:fill="auto"/>
          </w:tcPr>
          <w:p w:rsidR="007F66E9" w:rsidRDefault="007F66E9" w:rsidP="006F2848">
            <w:pPr>
              <w:jc w:val="both"/>
            </w:pPr>
          </w:p>
        </w:tc>
      </w:tr>
      <w:tr w:rsidR="007F66E9" w:rsidRPr="00CD0174" w:rsidTr="00BD428D">
        <w:trPr>
          <w:trHeight w:val="696"/>
        </w:trPr>
        <w:tc>
          <w:tcPr>
            <w:tcW w:w="1668" w:type="dxa"/>
            <w:tcBorders>
              <w:top w:val="single" w:sz="4" w:space="0" w:color="auto"/>
            </w:tcBorders>
            <w:shd w:val="clear" w:color="auto" w:fill="DBE5F1" w:themeFill="accent1" w:themeFillTint="33"/>
          </w:tcPr>
          <w:p w:rsidR="007F66E9" w:rsidRPr="00CD0174" w:rsidRDefault="007F66E9">
            <w:pPr>
              <w:rPr>
                <w:rFonts w:ascii="Tahoma" w:hAnsi="Tahoma" w:cs="Tahoma"/>
                <w:sz w:val="20"/>
              </w:rPr>
            </w:pPr>
            <w:r w:rsidRPr="00CD0174">
              <w:rPr>
                <w:rFonts w:ascii="Tahoma" w:hAnsi="Tahoma" w:cs="Tahoma"/>
                <w:sz w:val="20"/>
              </w:rPr>
              <w:t xml:space="preserve">Organisation and who benefits </w:t>
            </w:r>
          </w:p>
        </w:tc>
        <w:tc>
          <w:tcPr>
            <w:tcW w:w="7574" w:type="dxa"/>
            <w:tcBorders>
              <w:top w:val="single" w:sz="4" w:space="0" w:color="auto"/>
            </w:tcBorders>
            <w:shd w:val="clear" w:color="auto" w:fill="DBE5F1" w:themeFill="accent1" w:themeFillTint="33"/>
          </w:tcPr>
          <w:p w:rsidR="00CD0174" w:rsidRPr="00CD0174" w:rsidRDefault="007F66E9" w:rsidP="006F2848">
            <w:pPr>
              <w:jc w:val="both"/>
              <w:rPr>
                <w:rFonts w:ascii="Tahoma" w:hAnsi="Tahoma" w:cs="Tahoma"/>
                <w:sz w:val="20"/>
              </w:rPr>
            </w:pPr>
            <w:r w:rsidRPr="00CD0174">
              <w:rPr>
                <w:rFonts w:ascii="Tahoma" w:hAnsi="Tahoma" w:cs="Tahoma"/>
                <w:sz w:val="20"/>
              </w:rPr>
              <w:t xml:space="preserve">Herts Mind Network (HMN) is a mental health organisation that promotes mental well-being and provides a diverse range of recovery orientated services across Hertfordshire.  </w:t>
            </w:r>
          </w:p>
        </w:tc>
      </w:tr>
      <w:tr w:rsidR="007F66E9" w:rsidRPr="00CD0174" w:rsidTr="00CD0174">
        <w:tc>
          <w:tcPr>
            <w:tcW w:w="1668" w:type="dxa"/>
            <w:tcBorders>
              <w:bottom w:val="single" w:sz="4" w:space="0" w:color="auto"/>
            </w:tcBorders>
          </w:tcPr>
          <w:p w:rsidR="007F66E9" w:rsidRPr="00CD0174" w:rsidRDefault="00AC7947">
            <w:pPr>
              <w:rPr>
                <w:rFonts w:ascii="Tahoma" w:hAnsi="Tahoma" w:cs="Tahoma"/>
                <w:sz w:val="20"/>
              </w:rPr>
            </w:pPr>
            <w:r>
              <w:rPr>
                <w:rFonts w:ascii="Tahoma" w:hAnsi="Tahoma" w:cs="Tahoma"/>
                <w:sz w:val="20"/>
              </w:rPr>
              <w:t>Summary of placement</w:t>
            </w:r>
          </w:p>
        </w:tc>
        <w:tc>
          <w:tcPr>
            <w:tcW w:w="7574" w:type="dxa"/>
            <w:tcBorders>
              <w:bottom w:val="single" w:sz="4" w:space="0" w:color="auto"/>
            </w:tcBorders>
          </w:tcPr>
          <w:p w:rsidR="00CD0174" w:rsidRPr="00CD0174" w:rsidRDefault="00AC7947" w:rsidP="006F2848">
            <w:pPr>
              <w:jc w:val="both"/>
              <w:rPr>
                <w:rFonts w:ascii="Tahoma" w:hAnsi="Tahoma" w:cs="Tahoma"/>
                <w:sz w:val="20"/>
              </w:rPr>
            </w:pPr>
            <w:r>
              <w:rPr>
                <w:rFonts w:ascii="Tahoma" w:hAnsi="Tahoma" w:cs="Tahoma"/>
                <w:sz w:val="20"/>
              </w:rPr>
              <w:t xml:space="preserve">An ideal opportunity for an undergraduate to join Hertfordshire Mind Network and support the team in a variety of roles including group facilitation, Peer Mentoring, working within an acute unit and administration. </w:t>
            </w:r>
          </w:p>
        </w:tc>
      </w:tr>
      <w:tr w:rsidR="007F66E9" w:rsidRPr="00CD0174" w:rsidTr="00CD0174">
        <w:tc>
          <w:tcPr>
            <w:tcW w:w="1668" w:type="dxa"/>
            <w:shd w:val="clear" w:color="auto" w:fill="DBE5F1" w:themeFill="accent1" w:themeFillTint="33"/>
          </w:tcPr>
          <w:p w:rsidR="007F66E9" w:rsidRPr="00CD0174" w:rsidRDefault="007F66E9">
            <w:pPr>
              <w:rPr>
                <w:rFonts w:ascii="Tahoma" w:hAnsi="Tahoma" w:cs="Tahoma"/>
                <w:sz w:val="20"/>
              </w:rPr>
            </w:pPr>
            <w:r w:rsidRPr="00CD0174">
              <w:rPr>
                <w:rFonts w:ascii="Tahoma" w:hAnsi="Tahoma" w:cs="Tahoma"/>
                <w:sz w:val="20"/>
              </w:rPr>
              <w:t>Main tasks</w:t>
            </w:r>
          </w:p>
        </w:tc>
        <w:tc>
          <w:tcPr>
            <w:tcW w:w="7574" w:type="dxa"/>
            <w:shd w:val="clear" w:color="auto" w:fill="DBE5F1" w:themeFill="accent1" w:themeFillTint="33"/>
          </w:tcPr>
          <w:p w:rsidR="00A67F7E" w:rsidRDefault="00A67F7E" w:rsidP="00A67F7E">
            <w:pPr>
              <w:pStyle w:val="ListParagraph"/>
              <w:numPr>
                <w:ilvl w:val="0"/>
                <w:numId w:val="1"/>
              </w:numPr>
              <w:rPr>
                <w:rFonts w:ascii="Tahoma" w:hAnsi="Tahoma" w:cs="Tahoma"/>
                <w:sz w:val="20"/>
                <w:szCs w:val="20"/>
              </w:rPr>
            </w:pPr>
            <w:r w:rsidRPr="00A67F7E">
              <w:rPr>
                <w:rFonts w:ascii="Tahoma" w:hAnsi="Tahoma" w:cs="Tahoma"/>
                <w:sz w:val="20"/>
                <w:szCs w:val="20"/>
              </w:rPr>
              <w:t>Provide support to service users within the centre</w:t>
            </w:r>
          </w:p>
          <w:p w:rsidR="00A67F7E" w:rsidRPr="00A67F7E" w:rsidRDefault="00A67F7E" w:rsidP="00A67F7E">
            <w:pPr>
              <w:pStyle w:val="ListParagraph"/>
              <w:numPr>
                <w:ilvl w:val="0"/>
                <w:numId w:val="1"/>
              </w:numPr>
              <w:rPr>
                <w:rFonts w:ascii="Tahoma" w:hAnsi="Tahoma" w:cs="Tahoma"/>
                <w:sz w:val="20"/>
              </w:rPr>
            </w:pPr>
            <w:r w:rsidRPr="00CD0174">
              <w:rPr>
                <w:rFonts w:ascii="Tahoma" w:hAnsi="Tahoma" w:cs="Tahoma"/>
                <w:sz w:val="20"/>
              </w:rPr>
              <w:t xml:space="preserve">To be a point of contact for HMN callers via </w:t>
            </w:r>
            <w:r>
              <w:rPr>
                <w:rFonts w:ascii="Tahoma" w:hAnsi="Tahoma" w:cs="Tahoma"/>
                <w:sz w:val="20"/>
              </w:rPr>
              <w:t>telephone, e-mail or in person</w:t>
            </w:r>
          </w:p>
          <w:p w:rsidR="00A67F7E" w:rsidRPr="00A67F7E" w:rsidRDefault="00A67F7E" w:rsidP="00A67F7E">
            <w:pPr>
              <w:pStyle w:val="ListParagraph"/>
              <w:numPr>
                <w:ilvl w:val="0"/>
                <w:numId w:val="1"/>
              </w:numPr>
              <w:rPr>
                <w:rFonts w:ascii="Tahoma" w:hAnsi="Tahoma" w:cs="Tahoma"/>
                <w:sz w:val="20"/>
                <w:szCs w:val="20"/>
              </w:rPr>
            </w:pPr>
            <w:r w:rsidRPr="00A67F7E">
              <w:rPr>
                <w:rFonts w:ascii="Tahoma" w:hAnsi="Tahoma" w:cs="Tahoma"/>
                <w:sz w:val="20"/>
                <w:szCs w:val="20"/>
              </w:rPr>
              <w:t>Support the Sessional Facilitator with delivering group sessions to service users</w:t>
            </w:r>
            <w:r>
              <w:rPr>
                <w:rFonts w:ascii="Tahoma" w:hAnsi="Tahoma" w:cs="Tahoma"/>
                <w:sz w:val="20"/>
                <w:szCs w:val="20"/>
              </w:rPr>
              <w:t xml:space="preserve"> by engaging service users and eliciting ideas from the group</w:t>
            </w:r>
          </w:p>
          <w:p w:rsidR="007F66E9" w:rsidRDefault="007F66E9" w:rsidP="00A67F7E">
            <w:pPr>
              <w:pStyle w:val="ListParagraph"/>
              <w:numPr>
                <w:ilvl w:val="0"/>
                <w:numId w:val="1"/>
              </w:numPr>
              <w:rPr>
                <w:rFonts w:ascii="Tahoma" w:hAnsi="Tahoma" w:cs="Tahoma"/>
                <w:sz w:val="20"/>
              </w:rPr>
            </w:pPr>
            <w:r w:rsidRPr="00CD0174">
              <w:rPr>
                <w:rFonts w:ascii="Tahoma" w:hAnsi="Tahoma" w:cs="Tahoma"/>
                <w:sz w:val="20"/>
              </w:rPr>
              <w:t xml:space="preserve">To process mail, </w:t>
            </w:r>
            <w:r w:rsidR="00A67F7E">
              <w:rPr>
                <w:rFonts w:ascii="Tahoma" w:hAnsi="Tahoma" w:cs="Tahoma"/>
                <w:sz w:val="20"/>
              </w:rPr>
              <w:t xml:space="preserve">enter data, </w:t>
            </w:r>
            <w:r w:rsidRPr="00CD0174">
              <w:rPr>
                <w:rFonts w:ascii="Tahoma" w:hAnsi="Tahoma" w:cs="Tahoma"/>
                <w:sz w:val="20"/>
              </w:rPr>
              <w:t>compile statistics</w:t>
            </w:r>
            <w:r w:rsidR="00A67F7E">
              <w:rPr>
                <w:rFonts w:ascii="Tahoma" w:hAnsi="Tahoma" w:cs="Tahoma"/>
                <w:sz w:val="20"/>
              </w:rPr>
              <w:t xml:space="preserve"> </w:t>
            </w:r>
            <w:r w:rsidRPr="00CD0174">
              <w:rPr>
                <w:rFonts w:ascii="Tahoma" w:hAnsi="Tahoma" w:cs="Tahoma"/>
                <w:sz w:val="20"/>
              </w:rPr>
              <w:t xml:space="preserve">and </w:t>
            </w:r>
            <w:r w:rsidR="00BD428D">
              <w:rPr>
                <w:rFonts w:ascii="Tahoma" w:hAnsi="Tahoma" w:cs="Tahoma"/>
                <w:sz w:val="20"/>
              </w:rPr>
              <w:t>write letters</w:t>
            </w:r>
          </w:p>
          <w:p w:rsidR="00A67F7E" w:rsidRDefault="00A67F7E" w:rsidP="00A67F7E">
            <w:pPr>
              <w:pStyle w:val="ListParagraph"/>
              <w:numPr>
                <w:ilvl w:val="0"/>
                <w:numId w:val="1"/>
              </w:numPr>
              <w:rPr>
                <w:rFonts w:ascii="Tahoma" w:hAnsi="Tahoma" w:cs="Tahoma"/>
                <w:sz w:val="20"/>
              </w:rPr>
            </w:pPr>
            <w:r>
              <w:rPr>
                <w:rFonts w:ascii="Tahoma" w:hAnsi="Tahoma" w:cs="Tahoma"/>
                <w:sz w:val="20"/>
              </w:rPr>
              <w:t>To provide Peer Mentoring and practical assistance to service users in order for them to regain and maintain control of their lives by establishing achievable goals using the Recovery Star</w:t>
            </w:r>
          </w:p>
          <w:p w:rsidR="00A67F7E" w:rsidRDefault="00A67F7E" w:rsidP="00A67F7E">
            <w:pPr>
              <w:pStyle w:val="ListParagraph"/>
              <w:numPr>
                <w:ilvl w:val="0"/>
                <w:numId w:val="1"/>
              </w:numPr>
              <w:rPr>
                <w:rFonts w:ascii="Tahoma" w:hAnsi="Tahoma" w:cs="Tahoma"/>
                <w:sz w:val="20"/>
              </w:rPr>
            </w:pPr>
            <w:r>
              <w:rPr>
                <w:rFonts w:ascii="Tahoma" w:hAnsi="Tahoma" w:cs="Tahoma"/>
                <w:sz w:val="20"/>
              </w:rPr>
              <w:t>Support people to access community groups that enable service users and/or carers to participate in local community activities and maintain their independence</w:t>
            </w:r>
          </w:p>
          <w:p w:rsidR="00A67F7E" w:rsidRDefault="00A67F7E" w:rsidP="00A67F7E">
            <w:pPr>
              <w:pStyle w:val="ListParagraph"/>
              <w:numPr>
                <w:ilvl w:val="0"/>
                <w:numId w:val="4"/>
              </w:numPr>
              <w:rPr>
                <w:rFonts w:ascii="Tahoma" w:hAnsi="Tahoma" w:cs="Tahoma"/>
                <w:sz w:val="20"/>
              </w:rPr>
            </w:pPr>
            <w:r>
              <w:rPr>
                <w:rFonts w:ascii="Tahoma" w:hAnsi="Tahoma" w:cs="Tahoma"/>
                <w:sz w:val="20"/>
              </w:rPr>
              <w:t>Talk with patients on the wards</w:t>
            </w:r>
            <w:r w:rsidR="00BD428D">
              <w:rPr>
                <w:rFonts w:ascii="Tahoma" w:hAnsi="Tahoma" w:cs="Tahoma"/>
                <w:sz w:val="20"/>
              </w:rPr>
              <w:t xml:space="preserve"> at Kingfisher Court</w:t>
            </w:r>
            <w:r>
              <w:rPr>
                <w:rFonts w:ascii="Tahoma" w:hAnsi="Tahoma" w:cs="Tahoma"/>
                <w:sz w:val="20"/>
              </w:rPr>
              <w:t xml:space="preserve"> and offer appropriate support to help them with living in the acute unit</w:t>
            </w:r>
          </w:p>
          <w:p w:rsidR="00BD428D" w:rsidRDefault="00BD428D" w:rsidP="00A67F7E">
            <w:pPr>
              <w:pStyle w:val="ListParagraph"/>
              <w:numPr>
                <w:ilvl w:val="0"/>
                <w:numId w:val="4"/>
              </w:numPr>
              <w:rPr>
                <w:rFonts w:ascii="Tahoma" w:hAnsi="Tahoma" w:cs="Tahoma"/>
                <w:sz w:val="20"/>
              </w:rPr>
            </w:pPr>
            <w:r>
              <w:rPr>
                <w:rFonts w:ascii="Tahoma" w:hAnsi="Tahoma" w:cs="Tahoma"/>
                <w:sz w:val="20"/>
              </w:rPr>
              <w:t>Assist patients</w:t>
            </w:r>
            <w:r w:rsidRPr="004C4462">
              <w:rPr>
                <w:rFonts w:ascii="Tahoma" w:hAnsi="Tahoma" w:cs="Tahoma"/>
                <w:sz w:val="20"/>
              </w:rPr>
              <w:t xml:space="preserve"> with their rehabilitation back into the community by going for a walk/having a coffee with them.</w:t>
            </w:r>
          </w:p>
          <w:p w:rsidR="00A67F7E" w:rsidRPr="00BD428D" w:rsidRDefault="00A67F7E" w:rsidP="00BD428D">
            <w:pPr>
              <w:pStyle w:val="ListParagraph"/>
              <w:numPr>
                <w:ilvl w:val="0"/>
                <w:numId w:val="4"/>
              </w:numPr>
              <w:rPr>
                <w:rFonts w:ascii="Tahoma" w:hAnsi="Tahoma" w:cs="Tahoma"/>
                <w:sz w:val="20"/>
              </w:rPr>
            </w:pPr>
            <w:r>
              <w:rPr>
                <w:rFonts w:ascii="Tahoma" w:hAnsi="Tahoma" w:cs="Tahoma"/>
                <w:sz w:val="20"/>
              </w:rPr>
              <w:t xml:space="preserve">Provide information about MIND and other relevant services </w:t>
            </w:r>
          </w:p>
        </w:tc>
      </w:tr>
      <w:tr w:rsidR="007F66E9" w:rsidRPr="00CD0174" w:rsidTr="00CD0174">
        <w:tc>
          <w:tcPr>
            <w:tcW w:w="1668" w:type="dxa"/>
            <w:tcBorders>
              <w:bottom w:val="single" w:sz="4" w:space="0" w:color="auto"/>
            </w:tcBorders>
          </w:tcPr>
          <w:p w:rsidR="007F66E9" w:rsidRPr="00CD0174" w:rsidRDefault="007F66E9">
            <w:pPr>
              <w:rPr>
                <w:rFonts w:ascii="Tahoma" w:hAnsi="Tahoma" w:cs="Tahoma"/>
                <w:sz w:val="20"/>
              </w:rPr>
            </w:pPr>
            <w:r w:rsidRPr="00CD0174">
              <w:rPr>
                <w:rFonts w:ascii="Tahoma" w:hAnsi="Tahoma" w:cs="Tahoma"/>
                <w:sz w:val="20"/>
              </w:rPr>
              <w:t xml:space="preserve">Skills, qualities and experience needed </w:t>
            </w:r>
          </w:p>
        </w:tc>
        <w:tc>
          <w:tcPr>
            <w:tcW w:w="7574" w:type="dxa"/>
            <w:tcBorders>
              <w:bottom w:val="single" w:sz="4" w:space="0" w:color="auto"/>
            </w:tcBorders>
          </w:tcPr>
          <w:p w:rsidR="00BD428D" w:rsidRPr="00BD428D" w:rsidRDefault="00BD428D" w:rsidP="00BD428D">
            <w:pPr>
              <w:pStyle w:val="ListParagraph"/>
              <w:numPr>
                <w:ilvl w:val="0"/>
                <w:numId w:val="2"/>
              </w:numPr>
              <w:rPr>
                <w:rFonts w:ascii="Tahoma" w:hAnsi="Tahoma" w:cs="Tahoma"/>
                <w:sz w:val="20"/>
                <w:szCs w:val="20"/>
              </w:rPr>
            </w:pPr>
            <w:r w:rsidRPr="00BD428D">
              <w:rPr>
                <w:rFonts w:ascii="Tahoma" w:hAnsi="Tahoma" w:cs="Tahoma"/>
                <w:sz w:val="20"/>
                <w:szCs w:val="20"/>
              </w:rPr>
              <w:t xml:space="preserve">Empathetic, understanding and non-judgemental </w:t>
            </w:r>
          </w:p>
          <w:p w:rsidR="00BD428D" w:rsidRPr="00BD428D" w:rsidRDefault="00BD428D" w:rsidP="00BD428D">
            <w:pPr>
              <w:pStyle w:val="ListParagraph"/>
              <w:numPr>
                <w:ilvl w:val="0"/>
                <w:numId w:val="2"/>
              </w:numPr>
              <w:rPr>
                <w:rFonts w:ascii="Tahoma" w:hAnsi="Tahoma" w:cs="Tahoma"/>
                <w:sz w:val="20"/>
                <w:szCs w:val="20"/>
              </w:rPr>
            </w:pPr>
            <w:r w:rsidRPr="00BD428D">
              <w:rPr>
                <w:rFonts w:ascii="Tahoma" w:hAnsi="Tahoma" w:cs="Tahoma"/>
                <w:sz w:val="20"/>
                <w:szCs w:val="20"/>
              </w:rPr>
              <w:t>Confident and effective communicator</w:t>
            </w:r>
            <w:r>
              <w:rPr>
                <w:rFonts w:ascii="Tahoma" w:hAnsi="Tahoma" w:cs="Tahoma"/>
                <w:sz w:val="20"/>
                <w:szCs w:val="20"/>
              </w:rPr>
              <w:t xml:space="preserve"> with good listening skills</w:t>
            </w:r>
          </w:p>
          <w:p w:rsidR="00BD428D" w:rsidRPr="00BD428D" w:rsidRDefault="00BD428D" w:rsidP="00BD428D">
            <w:pPr>
              <w:pStyle w:val="ListParagraph"/>
              <w:numPr>
                <w:ilvl w:val="0"/>
                <w:numId w:val="2"/>
              </w:numPr>
              <w:rPr>
                <w:rFonts w:ascii="Tahoma" w:hAnsi="Tahoma" w:cs="Tahoma"/>
                <w:sz w:val="20"/>
                <w:szCs w:val="20"/>
              </w:rPr>
            </w:pPr>
            <w:r w:rsidRPr="00BD428D">
              <w:rPr>
                <w:rFonts w:ascii="Tahoma" w:hAnsi="Tahoma" w:cs="Tahoma"/>
                <w:sz w:val="20"/>
                <w:szCs w:val="20"/>
              </w:rPr>
              <w:t>Ability to deal with stressful and difficult situations in a calm manner</w:t>
            </w:r>
          </w:p>
          <w:p w:rsidR="00BD428D" w:rsidRPr="00BD428D" w:rsidRDefault="00BD428D" w:rsidP="00BD428D">
            <w:pPr>
              <w:pStyle w:val="ListParagraph"/>
              <w:numPr>
                <w:ilvl w:val="0"/>
                <w:numId w:val="2"/>
              </w:numPr>
              <w:rPr>
                <w:rFonts w:ascii="Tahoma" w:hAnsi="Tahoma" w:cs="Tahoma"/>
                <w:sz w:val="20"/>
                <w:szCs w:val="20"/>
              </w:rPr>
            </w:pPr>
            <w:r w:rsidRPr="00BD428D">
              <w:rPr>
                <w:rFonts w:ascii="Tahoma" w:hAnsi="Tahoma" w:cs="Tahoma"/>
                <w:sz w:val="20"/>
                <w:szCs w:val="20"/>
              </w:rPr>
              <w:t>Understanding of, or experience of caring for someone with mental health difficulty, can be helpful but is not essential</w:t>
            </w:r>
          </w:p>
          <w:p w:rsidR="00BD428D" w:rsidRPr="00BD428D" w:rsidRDefault="00BD428D" w:rsidP="00BD428D">
            <w:pPr>
              <w:pStyle w:val="ListParagraph"/>
              <w:numPr>
                <w:ilvl w:val="0"/>
                <w:numId w:val="2"/>
              </w:numPr>
              <w:rPr>
                <w:rFonts w:ascii="Tahoma" w:hAnsi="Tahoma" w:cs="Tahoma"/>
                <w:sz w:val="20"/>
                <w:szCs w:val="20"/>
              </w:rPr>
            </w:pPr>
            <w:r w:rsidRPr="00BD428D">
              <w:rPr>
                <w:rFonts w:ascii="Tahoma" w:hAnsi="Tahoma" w:cs="Tahoma"/>
                <w:sz w:val="20"/>
                <w:szCs w:val="20"/>
              </w:rPr>
              <w:t>Understanding of group dynamics</w:t>
            </w:r>
          </w:p>
          <w:p w:rsidR="007F66E9" w:rsidRPr="00BD428D" w:rsidRDefault="007F66E9" w:rsidP="00A67F7E">
            <w:pPr>
              <w:pStyle w:val="ListParagraph"/>
              <w:numPr>
                <w:ilvl w:val="0"/>
                <w:numId w:val="2"/>
              </w:numPr>
              <w:rPr>
                <w:rFonts w:ascii="Tahoma" w:hAnsi="Tahoma" w:cs="Tahoma"/>
                <w:sz w:val="20"/>
                <w:szCs w:val="20"/>
              </w:rPr>
            </w:pPr>
            <w:r w:rsidRPr="00BD428D">
              <w:rPr>
                <w:rFonts w:ascii="Tahoma" w:hAnsi="Tahoma" w:cs="Tahoma"/>
                <w:sz w:val="20"/>
                <w:szCs w:val="20"/>
              </w:rPr>
              <w:t xml:space="preserve">Knowledge of MS Office </w:t>
            </w:r>
          </w:p>
          <w:p w:rsidR="007F66E9" w:rsidRPr="00BD428D" w:rsidRDefault="007F66E9" w:rsidP="00A67F7E">
            <w:pPr>
              <w:pStyle w:val="ListParagraph"/>
              <w:numPr>
                <w:ilvl w:val="0"/>
                <w:numId w:val="2"/>
              </w:numPr>
              <w:rPr>
                <w:rFonts w:ascii="Tahoma" w:hAnsi="Tahoma" w:cs="Tahoma"/>
                <w:sz w:val="20"/>
                <w:szCs w:val="20"/>
              </w:rPr>
            </w:pPr>
            <w:r w:rsidRPr="00BD428D">
              <w:rPr>
                <w:rFonts w:ascii="Tahoma" w:hAnsi="Tahoma" w:cs="Tahoma"/>
                <w:sz w:val="20"/>
                <w:szCs w:val="20"/>
              </w:rPr>
              <w:t>Database experience</w:t>
            </w:r>
          </w:p>
          <w:p w:rsidR="007F66E9" w:rsidRPr="00BD428D" w:rsidRDefault="007F66E9" w:rsidP="00A67F7E">
            <w:pPr>
              <w:pStyle w:val="ListParagraph"/>
              <w:numPr>
                <w:ilvl w:val="0"/>
                <w:numId w:val="2"/>
              </w:numPr>
              <w:rPr>
                <w:rFonts w:ascii="Tahoma" w:hAnsi="Tahoma" w:cs="Tahoma"/>
                <w:sz w:val="20"/>
                <w:szCs w:val="20"/>
              </w:rPr>
            </w:pPr>
            <w:r w:rsidRPr="00BD428D">
              <w:rPr>
                <w:rFonts w:ascii="Tahoma" w:hAnsi="Tahoma" w:cs="Tahoma"/>
                <w:sz w:val="20"/>
                <w:szCs w:val="20"/>
              </w:rPr>
              <w:t>Experience of working in an office environment</w:t>
            </w:r>
          </w:p>
          <w:p w:rsidR="00CD0174" w:rsidRPr="00BD428D" w:rsidRDefault="00A67F7E" w:rsidP="00BD428D">
            <w:pPr>
              <w:pStyle w:val="ListParagraph"/>
              <w:numPr>
                <w:ilvl w:val="0"/>
                <w:numId w:val="2"/>
              </w:numPr>
              <w:rPr>
                <w:rFonts w:ascii="Tahoma" w:hAnsi="Tahoma" w:cs="Tahoma"/>
                <w:sz w:val="20"/>
                <w:szCs w:val="20"/>
              </w:rPr>
            </w:pPr>
            <w:r w:rsidRPr="00BD428D">
              <w:rPr>
                <w:rFonts w:ascii="Tahoma" w:hAnsi="Tahoma" w:cs="Tahoma"/>
                <w:sz w:val="20"/>
                <w:szCs w:val="20"/>
              </w:rPr>
              <w:t>Positive</w:t>
            </w:r>
            <w:r w:rsidR="00BD428D">
              <w:rPr>
                <w:rFonts w:ascii="Tahoma" w:hAnsi="Tahoma" w:cs="Tahoma"/>
                <w:sz w:val="20"/>
                <w:szCs w:val="20"/>
              </w:rPr>
              <w:t xml:space="preserve"> and motivated</w:t>
            </w:r>
            <w:r w:rsidRPr="00BD428D">
              <w:rPr>
                <w:rFonts w:ascii="Tahoma" w:hAnsi="Tahoma" w:cs="Tahoma"/>
                <w:sz w:val="20"/>
                <w:szCs w:val="20"/>
              </w:rPr>
              <w:t xml:space="preserve"> attitude</w:t>
            </w:r>
          </w:p>
        </w:tc>
      </w:tr>
      <w:tr w:rsidR="007F66E9" w:rsidRPr="00CD0174" w:rsidTr="00CD0174">
        <w:tc>
          <w:tcPr>
            <w:tcW w:w="1668" w:type="dxa"/>
            <w:shd w:val="clear" w:color="auto" w:fill="DBE5F1" w:themeFill="accent1" w:themeFillTint="33"/>
          </w:tcPr>
          <w:p w:rsidR="007F66E9" w:rsidRPr="00CD0174" w:rsidRDefault="007F66E9">
            <w:pPr>
              <w:rPr>
                <w:rFonts w:ascii="Tahoma" w:hAnsi="Tahoma" w:cs="Tahoma"/>
                <w:sz w:val="20"/>
              </w:rPr>
            </w:pPr>
            <w:r w:rsidRPr="00CD0174">
              <w:rPr>
                <w:rFonts w:ascii="Tahoma" w:hAnsi="Tahoma" w:cs="Tahoma"/>
                <w:sz w:val="20"/>
              </w:rPr>
              <w:t xml:space="preserve">When </w:t>
            </w:r>
          </w:p>
        </w:tc>
        <w:tc>
          <w:tcPr>
            <w:tcW w:w="7574" w:type="dxa"/>
            <w:shd w:val="clear" w:color="auto" w:fill="DBE5F1" w:themeFill="accent1" w:themeFillTint="33"/>
          </w:tcPr>
          <w:p w:rsidR="00CD0174" w:rsidRPr="00CD0174" w:rsidRDefault="00CD0174" w:rsidP="00045950">
            <w:pPr>
              <w:jc w:val="both"/>
              <w:rPr>
                <w:rFonts w:ascii="Tahoma" w:hAnsi="Tahoma" w:cs="Tahoma"/>
                <w:sz w:val="20"/>
              </w:rPr>
            </w:pPr>
            <w:r w:rsidRPr="00CD0174">
              <w:rPr>
                <w:rFonts w:ascii="Tahoma" w:hAnsi="Tahoma" w:cs="Tahoma"/>
                <w:sz w:val="20"/>
              </w:rPr>
              <w:t>Flexible  - offices are open from 9am – 5pm Monday to Friday.</w:t>
            </w:r>
          </w:p>
        </w:tc>
      </w:tr>
      <w:tr w:rsidR="007F66E9" w:rsidRPr="00CD0174" w:rsidTr="00CD0174">
        <w:tc>
          <w:tcPr>
            <w:tcW w:w="1668" w:type="dxa"/>
            <w:tcBorders>
              <w:bottom w:val="single" w:sz="4" w:space="0" w:color="auto"/>
            </w:tcBorders>
          </w:tcPr>
          <w:p w:rsidR="007F66E9" w:rsidRPr="00CD0174" w:rsidRDefault="007F66E9">
            <w:pPr>
              <w:rPr>
                <w:rFonts w:ascii="Tahoma" w:hAnsi="Tahoma" w:cs="Tahoma"/>
                <w:sz w:val="20"/>
              </w:rPr>
            </w:pPr>
            <w:r w:rsidRPr="00CD0174">
              <w:rPr>
                <w:rFonts w:ascii="Tahoma" w:hAnsi="Tahoma" w:cs="Tahoma"/>
                <w:sz w:val="20"/>
              </w:rPr>
              <w:t xml:space="preserve">Where </w:t>
            </w:r>
          </w:p>
        </w:tc>
        <w:tc>
          <w:tcPr>
            <w:tcW w:w="7574" w:type="dxa"/>
            <w:tcBorders>
              <w:bottom w:val="single" w:sz="4" w:space="0" w:color="auto"/>
            </w:tcBorders>
          </w:tcPr>
          <w:p w:rsidR="007F66E9" w:rsidRPr="00CD0174" w:rsidRDefault="00F157FC" w:rsidP="004A11E4">
            <w:pPr>
              <w:rPr>
                <w:rFonts w:ascii="Tahoma" w:hAnsi="Tahoma" w:cs="Tahoma"/>
                <w:sz w:val="20"/>
              </w:rPr>
            </w:pPr>
            <w:r>
              <w:rPr>
                <w:rFonts w:ascii="Tahoma" w:hAnsi="Tahoma" w:cs="Tahoma"/>
                <w:sz w:val="20"/>
              </w:rPr>
              <w:t xml:space="preserve">There are </w:t>
            </w:r>
            <w:r w:rsidRPr="002C621F">
              <w:rPr>
                <w:rFonts w:ascii="Tahoma" w:hAnsi="Tahoma" w:cs="Tahoma"/>
                <w:sz w:val="20"/>
              </w:rPr>
              <w:t>opportunities in Dacorum, Watford, Borehamwood, South Oxhey</w:t>
            </w:r>
            <w:r>
              <w:rPr>
                <w:rFonts w:ascii="Tahoma" w:hAnsi="Tahoma" w:cs="Tahoma"/>
                <w:sz w:val="20"/>
              </w:rPr>
              <w:t>,</w:t>
            </w:r>
            <w:r w:rsidRPr="0092446A">
              <w:rPr>
                <w:rFonts w:ascii="Tahoma" w:hAnsi="Tahoma" w:cs="Tahoma"/>
                <w:sz w:val="20"/>
              </w:rPr>
              <w:t xml:space="preserve"> Ware,</w:t>
            </w:r>
            <w:r w:rsidR="00D74EB8">
              <w:rPr>
                <w:rFonts w:ascii="Tahoma" w:hAnsi="Tahoma" w:cs="Tahoma"/>
                <w:sz w:val="20"/>
              </w:rPr>
              <w:t xml:space="preserve"> Borehamwood,</w:t>
            </w:r>
            <w:r w:rsidRPr="0092446A">
              <w:rPr>
                <w:rFonts w:ascii="Tahoma" w:hAnsi="Tahoma" w:cs="Tahoma"/>
                <w:sz w:val="20"/>
              </w:rPr>
              <w:t xml:space="preserve"> Waltham Cross and Bishops Stortford. </w:t>
            </w:r>
          </w:p>
        </w:tc>
      </w:tr>
      <w:tr w:rsidR="007F66E9" w:rsidRPr="00CD0174" w:rsidTr="00CD0174">
        <w:tc>
          <w:tcPr>
            <w:tcW w:w="1668" w:type="dxa"/>
            <w:shd w:val="clear" w:color="auto" w:fill="DBE5F1" w:themeFill="accent1" w:themeFillTint="33"/>
          </w:tcPr>
          <w:p w:rsidR="007F66E9" w:rsidRPr="00CD0174" w:rsidRDefault="007F66E9">
            <w:pPr>
              <w:rPr>
                <w:rFonts w:ascii="Tahoma" w:hAnsi="Tahoma" w:cs="Tahoma"/>
                <w:sz w:val="20"/>
              </w:rPr>
            </w:pPr>
            <w:r w:rsidRPr="00CD0174">
              <w:rPr>
                <w:rFonts w:ascii="Tahoma" w:hAnsi="Tahoma" w:cs="Tahoma"/>
                <w:sz w:val="20"/>
              </w:rPr>
              <w:t xml:space="preserve">Support offered </w:t>
            </w:r>
          </w:p>
        </w:tc>
        <w:tc>
          <w:tcPr>
            <w:tcW w:w="7574" w:type="dxa"/>
            <w:shd w:val="clear" w:color="auto" w:fill="DBE5F1" w:themeFill="accent1" w:themeFillTint="33"/>
          </w:tcPr>
          <w:p w:rsidR="007F66E9" w:rsidRPr="00CD0174" w:rsidRDefault="007F66E9" w:rsidP="0085620D">
            <w:pPr>
              <w:pStyle w:val="ListParagraph"/>
              <w:numPr>
                <w:ilvl w:val="0"/>
                <w:numId w:val="3"/>
              </w:numPr>
              <w:rPr>
                <w:rFonts w:ascii="Tahoma" w:hAnsi="Tahoma" w:cs="Tahoma"/>
                <w:sz w:val="20"/>
              </w:rPr>
            </w:pPr>
            <w:r w:rsidRPr="00CD0174">
              <w:rPr>
                <w:rFonts w:ascii="Tahoma" w:hAnsi="Tahoma" w:cs="Tahoma"/>
                <w:sz w:val="20"/>
              </w:rPr>
              <w:t xml:space="preserve">All </w:t>
            </w:r>
            <w:r w:rsidR="00724289">
              <w:rPr>
                <w:rFonts w:ascii="Tahoma" w:hAnsi="Tahoma" w:cs="Tahoma"/>
                <w:sz w:val="20"/>
              </w:rPr>
              <w:t>students</w:t>
            </w:r>
            <w:r w:rsidRPr="00CD0174">
              <w:rPr>
                <w:rFonts w:ascii="Tahoma" w:hAnsi="Tahoma" w:cs="Tahoma"/>
                <w:sz w:val="20"/>
              </w:rPr>
              <w:t xml:space="preserve"> will receive training </w:t>
            </w:r>
            <w:r w:rsidR="00724289">
              <w:rPr>
                <w:rFonts w:ascii="Tahoma" w:hAnsi="Tahoma" w:cs="Tahoma"/>
                <w:sz w:val="20"/>
              </w:rPr>
              <w:t>prior to starting</w:t>
            </w:r>
            <w:r w:rsidRPr="00CD0174">
              <w:rPr>
                <w:rFonts w:ascii="Tahoma" w:hAnsi="Tahoma" w:cs="Tahoma"/>
                <w:sz w:val="20"/>
              </w:rPr>
              <w:t xml:space="preserve">, plus on-going training relevant to the role. </w:t>
            </w:r>
          </w:p>
          <w:p w:rsidR="007F66E9" w:rsidRPr="00CD0174" w:rsidRDefault="007F66E9" w:rsidP="00A0767F">
            <w:pPr>
              <w:pStyle w:val="ListParagraph"/>
              <w:numPr>
                <w:ilvl w:val="0"/>
                <w:numId w:val="3"/>
              </w:numPr>
              <w:rPr>
                <w:rFonts w:ascii="Tahoma" w:hAnsi="Tahoma" w:cs="Tahoma"/>
                <w:sz w:val="20"/>
              </w:rPr>
            </w:pPr>
            <w:r w:rsidRPr="00CD0174">
              <w:rPr>
                <w:rFonts w:ascii="Tahoma" w:hAnsi="Tahoma" w:cs="Tahoma"/>
                <w:sz w:val="20"/>
              </w:rPr>
              <w:t xml:space="preserve">Induction and 6 week review </w:t>
            </w:r>
          </w:p>
          <w:p w:rsidR="007F66E9" w:rsidRPr="00CD0174" w:rsidRDefault="007F66E9" w:rsidP="00A0767F">
            <w:pPr>
              <w:pStyle w:val="ListParagraph"/>
              <w:numPr>
                <w:ilvl w:val="0"/>
                <w:numId w:val="3"/>
              </w:numPr>
              <w:rPr>
                <w:rFonts w:ascii="Tahoma" w:hAnsi="Tahoma" w:cs="Tahoma"/>
                <w:sz w:val="20"/>
              </w:rPr>
            </w:pPr>
            <w:r w:rsidRPr="00CD0174">
              <w:rPr>
                <w:rFonts w:ascii="Tahoma" w:hAnsi="Tahoma" w:cs="Tahoma"/>
                <w:sz w:val="20"/>
              </w:rPr>
              <w:t xml:space="preserve">Regular supervision with Volunteer Coordinator and a named contact at your placement. </w:t>
            </w:r>
          </w:p>
          <w:p w:rsidR="00CD0174" w:rsidRPr="00BD428D" w:rsidRDefault="007F66E9" w:rsidP="00BD428D">
            <w:pPr>
              <w:pStyle w:val="ListParagraph"/>
              <w:numPr>
                <w:ilvl w:val="0"/>
                <w:numId w:val="3"/>
              </w:numPr>
              <w:rPr>
                <w:rFonts w:ascii="Tahoma" w:hAnsi="Tahoma" w:cs="Tahoma"/>
                <w:sz w:val="20"/>
              </w:rPr>
            </w:pPr>
            <w:r w:rsidRPr="00CD0174">
              <w:rPr>
                <w:rFonts w:ascii="Tahoma" w:hAnsi="Tahoma" w:cs="Tahoma"/>
                <w:sz w:val="20"/>
              </w:rPr>
              <w:t xml:space="preserve">Travel expenses will be reimbursed </w:t>
            </w:r>
          </w:p>
        </w:tc>
      </w:tr>
      <w:tr w:rsidR="007F66E9" w:rsidRPr="00CD0174" w:rsidTr="00CD0174">
        <w:tc>
          <w:tcPr>
            <w:tcW w:w="1668" w:type="dxa"/>
            <w:tcBorders>
              <w:bottom w:val="single" w:sz="4" w:space="0" w:color="auto"/>
            </w:tcBorders>
          </w:tcPr>
          <w:p w:rsidR="007F66E9" w:rsidRPr="00CD0174" w:rsidRDefault="007F66E9">
            <w:pPr>
              <w:rPr>
                <w:rFonts w:ascii="Tahoma" w:hAnsi="Tahoma" w:cs="Tahoma"/>
                <w:sz w:val="20"/>
              </w:rPr>
            </w:pPr>
            <w:r w:rsidRPr="00CD0174">
              <w:rPr>
                <w:rFonts w:ascii="Tahoma" w:hAnsi="Tahoma" w:cs="Tahoma"/>
                <w:sz w:val="20"/>
              </w:rPr>
              <w:t>What could you get from this role?</w:t>
            </w:r>
          </w:p>
        </w:tc>
        <w:tc>
          <w:tcPr>
            <w:tcW w:w="7574" w:type="dxa"/>
            <w:tcBorders>
              <w:bottom w:val="single" w:sz="4" w:space="0" w:color="auto"/>
            </w:tcBorders>
          </w:tcPr>
          <w:p w:rsidR="007F66E9" w:rsidRPr="00CD0174" w:rsidRDefault="007F66E9" w:rsidP="00811B70">
            <w:pPr>
              <w:rPr>
                <w:rFonts w:ascii="Tahoma" w:hAnsi="Tahoma" w:cs="Tahoma"/>
                <w:sz w:val="20"/>
              </w:rPr>
            </w:pPr>
            <w:r w:rsidRPr="00CD0174">
              <w:rPr>
                <w:rFonts w:ascii="Tahoma" w:hAnsi="Tahoma" w:cs="Tahoma"/>
                <w:sz w:val="20"/>
              </w:rPr>
              <w:t>A greater understanding of mental health issues and/or the ability to help people that are experiencing mental illness.</w:t>
            </w:r>
          </w:p>
          <w:p w:rsidR="007F66E9" w:rsidRPr="00CD0174" w:rsidRDefault="007F66E9" w:rsidP="00811B70">
            <w:pPr>
              <w:rPr>
                <w:rFonts w:ascii="Tahoma" w:hAnsi="Tahoma" w:cs="Tahoma"/>
                <w:sz w:val="20"/>
              </w:rPr>
            </w:pPr>
          </w:p>
        </w:tc>
      </w:tr>
      <w:tr w:rsidR="007F66E9" w:rsidRPr="00CD0174" w:rsidTr="00CD0174">
        <w:tc>
          <w:tcPr>
            <w:tcW w:w="1668" w:type="dxa"/>
            <w:shd w:val="clear" w:color="auto" w:fill="DBE5F1" w:themeFill="accent1" w:themeFillTint="33"/>
          </w:tcPr>
          <w:p w:rsidR="007F66E9" w:rsidRPr="00CD0174" w:rsidRDefault="007F66E9">
            <w:pPr>
              <w:rPr>
                <w:rFonts w:ascii="Tahoma" w:hAnsi="Tahoma" w:cs="Tahoma"/>
                <w:sz w:val="20"/>
              </w:rPr>
            </w:pPr>
            <w:r w:rsidRPr="00CD0174">
              <w:rPr>
                <w:rFonts w:ascii="Tahoma" w:hAnsi="Tahoma" w:cs="Tahoma"/>
                <w:sz w:val="20"/>
              </w:rPr>
              <w:t>Other information</w:t>
            </w:r>
          </w:p>
        </w:tc>
        <w:tc>
          <w:tcPr>
            <w:tcW w:w="7574" w:type="dxa"/>
            <w:shd w:val="clear" w:color="auto" w:fill="DBE5F1" w:themeFill="accent1" w:themeFillTint="33"/>
          </w:tcPr>
          <w:p w:rsidR="007F66E9" w:rsidRDefault="007F66E9" w:rsidP="00811B70">
            <w:pPr>
              <w:jc w:val="both"/>
              <w:rPr>
                <w:rFonts w:ascii="Tahoma" w:hAnsi="Tahoma" w:cs="Tahoma"/>
                <w:sz w:val="20"/>
              </w:rPr>
            </w:pPr>
            <w:r w:rsidRPr="00CD0174">
              <w:rPr>
                <w:rFonts w:ascii="Tahoma" w:hAnsi="Tahoma" w:cs="Tahoma"/>
                <w:sz w:val="20"/>
              </w:rPr>
              <w:t xml:space="preserve">Once we have received your application form we will contact you for an interview.  If successful in the interview you will then be put forward for the next available training.  Upon completion of the training HMN will conduct an enhanced DBS </w:t>
            </w:r>
            <w:r w:rsidRPr="00CD0174">
              <w:rPr>
                <w:rFonts w:ascii="Tahoma" w:hAnsi="Tahoma" w:cs="Tahoma"/>
                <w:sz w:val="20"/>
              </w:rPr>
              <w:lastRenderedPageBreak/>
              <w:t xml:space="preserve">check and contact your references. </w:t>
            </w:r>
          </w:p>
          <w:p w:rsidR="00CD0174" w:rsidRPr="00CD0174" w:rsidRDefault="00CD0174" w:rsidP="00811B70">
            <w:pPr>
              <w:jc w:val="both"/>
              <w:rPr>
                <w:rFonts w:ascii="Tahoma" w:hAnsi="Tahoma" w:cs="Tahoma"/>
                <w:sz w:val="20"/>
              </w:rPr>
            </w:pPr>
          </w:p>
        </w:tc>
      </w:tr>
    </w:tbl>
    <w:p w:rsidR="00D95219" w:rsidRPr="00CD0174" w:rsidRDefault="00D95219">
      <w:pPr>
        <w:rPr>
          <w:sz w:val="20"/>
        </w:rPr>
      </w:pPr>
    </w:p>
    <w:sectPr w:rsidR="00D95219" w:rsidRPr="00CD0174" w:rsidSect="007E52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62" w:rsidRDefault="00DB4E62">
      <w:pPr>
        <w:spacing w:after="0" w:line="240" w:lineRule="auto"/>
      </w:pPr>
      <w:r>
        <w:separator/>
      </w:r>
    </w:p>
  </w:endnote>
  <w:endnote w:type="continuationSeparator" w:id="0">
    <w:p w:rsidR="00DB4E62" w:rsidRDefault="00DB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16"/>
      <w:gridCol w:w="7826"/>
    </w:tblGrid>
    <w:tr w:rsidR="003100E5" w:rsidRPr="00644D12">
      <w:tc>
        <w:tcPr>
          <w:tcW w:w="1416" w:type="dxa"/>
        </w:tcPr>
        <w:p w:rsidR="003100E5" w:rsidRPr="000B71DC" w:rsidRDefault="003100E5">
          <w:pPr>
            <w:pStyle w:val="Footer"/>
            <w:rPr>
              <w:rFonts w:ascii="Tahoma" w:hAnsi="Tahoma"/>
              <w:b/>
              <w:color w:val="FF6900"/>
            </w:rPr>
          </w:pPr>
          <w:r w:rsidRPr="000B71DC">
            <w:rPr>
              <w:rFonts w:ascii="Tahoma" w:hAnsi="Tahoma"/>
              <w:b/>
              <w:noProof/>
              <w:color w:val="FF6900"/>
              <w:lang w:eastAsia="en-GB"/>
            </w:rPr>
            <w:drawing>
              <wp:inline distT="0" distB="0" distL="0" distR="0" wp14:anchorId="121B2BD7" wp14:editId="121B2BD8">
                <wp:extent cx="732857" cy="720000"/>
                <wp:effectExtent l="25400" t="0" r="3743"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2857" cy="720000"/>
                        </a:xfrm>
                        <a:prstGeom prst="rect">
                          <a:avLst/>
                        </a:prstGeom>
                        <a:noFill/>
                        <a:ln w="9525">
                          <a:noFill/>
                          <a:miter lim="800000"/>
                          <a:headEnd/>
                          <a:tailEnd/>
                        </a:ln>
                      </pic:spPr>
                    </pic:pic>
                  </a:graphicData>
                </a:graphic>
              </wp:inline>
            </w:drawing>
          </w:r>
        </w:p>
      </w:tc>
      <w:tc>
        <w:tcPr>
          <w:tcW w:w="7826" w:type="dxa"/>
          <w:vAlign w:val="center"/>
        </w:tcPr>
        <w:p w:rsidR="003100E5" w:rsidRPr="00540E2C" w:rsidRDefault="003100E5" w:rsidP="00540E2C">
          <w:pPr>
            <w:pStyle w:val="ecxmsonormal"/>
            <w:shd w:val="clear" w:color="auto" w:fill="FFFFFF"/>
            <w:spacing w:before="0" w:beforeAutospacing="0" w:after="0" w:afterAutospacing="0"/>
            <w:jc w:val="center"/>
            <w:rPr>
              <w:rFonts w:ascii="Tahoma" w:hAnsi="Tahoma" w:cs="Arial"/>
              <w:color w:val="DA8200"/>
              <w:sz w:val="14"/>
              <w:szCs w:val="22"/>
            </w:rPr>
          </w:pPr>
          <w:r w:rsidRPr="00540E2C">
            <w:rPr>
              <w:rFonts w:ascii="Tahoma" w:hAnsi="Tahoma" w:cs="Arial"/>
              <w:color w:val="DA8200"/>
              <w:sz w:val="14"/>
              <w:szCs w:val="22"/>
            </w:rPr>
            <w:t>Herts Mind Network has been granted the Valuing Volunteer</w:t>
          </w:r>
          <w:r>
            <w:rPr>
              <w:rFonts w:ascii="Tahoma" w:hAnsi="Tahoma" w:cs="Arial"/>
              <w:color w:val="DA8200"/>
              <w:sz w:val="14"/>
              <w:szCs w:val="22"/>
            </w:rPr>
            <w:t xml:space="preserve"> </w:t>
          </w:r>
          <w:r w:rsidRPr="00540E2C">
            <w:rPr>
              <w:rFonts w:ascii="Tahoma" w:hAnsi="Tahoma" w:cs="Arial"/>
              <w:color w:val="DA8200"/>
              <w:sz w:val="14"/>
              <w:szCs w:val="22"/>
            </w:rPr>
            <w:t>Management award for its commitment towards volunteers</w:t>
          </w:r>
        </w:p>
      </w:tc>
    </w:tr>
  </w:tbl>
  <w:p w:rsidR="003100E5" w:rsidRPr="00644D12" w:rsidRDefault="003100E5" w:rsidP="003100E5">
    <w:pPr>
      <w:pStyle w:val="Footer"/>
      <w:rPr>
        <w:b/>
        <w:color w:val="E36C0A" w:themeColor="accent6" w:themeShade="BF"/>
        <w:sz w:val="24"/>
      </w:rPr>
    </w:pPr>
    <w:r w:rsidRPr="00644D12">
      <w:rPr>
        <w:b/>
        <w:color w:val="E36C0A" w:themeColor="accent6" w:themeShade="BF"/>
        <w:sz w:val="24"/>
      </w:rPr>
      <w:t xml:space="preserve">          </w:t>
    </w:r>
  </w:p>
  <w:p w:rsidR="003100E5" w:rsidRDefault="0031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62" w:rsidRDefault="00DB4E62">
      <w:pPr>
        <w:spacing w:after="0" w:line="240" w:lineRule="auto"/>
      </w:pPr>
      <w:r>
        <w:separator/>
      </w:r>
    </w:p>
  </w:footnote>
  <w:footnote w:type="continuationSeparator" w:id="0">
    <w:p w:rsidR="00DB4E62" w:rsidRDefault="00DB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E9" w:rsidRDefault="000761D6">
    <w:pPr>
      <w:pStyle w:val="Header"/>
    </w:pPr>
    <w:r w:rsidRPr="008A5096">
      <w:rPr>
        <w:noProof/>
        <w:lang w:eastAsia="en-GB"/>
      </w:rPr>
      <w:drawing>
        <wp:inline distT="0" distB="0" distL="0" distR="0" wp14:anchorId="48329E88" wp14:editId="58F8B181">
          <wp:extent cx="2538483" cy="4566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07678" cy="469063"/>
                  </a:xfrm>
                  <a:prstGeom prst="rect">
                    <a:avLst/>
                  </a:prstGeom>
                </pic:spPr>
              </pic:pic>
            </a:graphicData>
          </a:graphic>
        </wp:inline>
      </w:drawing>
    </w:r>
    <w:r w:rsidR="007F66E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2B9"/>
    <w:multiLevelType w:val="hybridMultilevel"/>
    <w:tmpl w:val="8562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373B0"/>
    <w:multiLevelType w:val="hybridMultilevel"/>
    <w:tmpl w:val="D080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65099"/>
    <w:multiLevelType w:val="hybridMultilevel"/>
    <w:tmpl w:val="738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C8"/>
    <w:rsid w:val="000329F6"/>
    <w:rsid w:val="00045950"/>
    <w:rsid w:val="000720EC"/>
    <w:rsid w:val="000761D6"/>
    <w:rsid w:val="000D67FD"/>
    <w:rsid w:val="001F72FD"/>
    <w:rsid w:val="002417A6"/>
    <w:rsid w:val="002E092C"/>
    <w:rsid w:val="003100E5"/>
    <w:rsid w:val="0035045D"/>
    <w:rsid w:val="00404E5D"/>
    <w:rsid w:val="004876C0"/>
    <w:rsid w:val="004A11E4"/>
    <w:rsid w:val="004C4462"/>
    <w:rsid w:val="006406D8"/>
    <w:rsid w:val="006F2848"/>
    <w:rsid w:val="00724289"/>
    <w:rsid w:val="00767561"/>
    <w:rsid w:val="007E493E"/>
    <w:rsid w:val="007E5219"/>
    <w:rsid w:val="007F66E9"/>
    <w:rsid w:val="00811B70"/>
    <w:rsid w:val="0085620D"/>
    <w:rsid w:val="008B3D05"/>
    <w:rsid w:val="009169E0"/>
    <w:rsid w:val="009A3C64"/>
    <w:rsid w:val="009C6649"/>
    <w:rsid w:val="009F656D"/>
    <w:rsid w:val="00A0767F"/>
    <w:rsid w:val="00A366FE"/>
    <w:rsid w:val="00A416EB"/>
    <w:rsid w:val="00A67F7E"/>
    <w:rsid w:val="00AC7947"/>
    <w:rsid w:val="00AC7E17"/>
    <w:rsid w:val="00BC1FBB"/>
    <w:rsid w:val="00BC23DE"/>
    <w:rsid w:val="00BD428D"/>
    <w:rsid w:val="00CD0174"/>
    <w:rsid w:val="00CD07E2"/>
    <w:rsid w:val="00D74EB8"/>
    <w:rsid w:val="00D8097F"/>
    <w:rsid w:val="00D95219"/>
    <w:rsid w:val="00DB4E62"/>
    <w:rsid w:val="00DE6AC8"/>
    <w:rsid w:val="00E25F27"/>
    <w:rsid w:val="00EA1123"/>
    <w:rsid w:val="00F157FC"/>
    <w:rsid w:val="00FE65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2B91"/>
  <w15:docId w15:val="{778DBDCF-B734-43CA-9143-48161648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2" w:uiPriority="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01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67F"/>
    <w:pPr>
      <w:ind w:left="720"/>
      <w:contextualSpacing/>
    </w:pPr>
  </w:style>
  <w:style w:type="paragraph" w:styleId="Header">
    <w:name w:val="header"/>
    <w:basedOn w:val="Normal"/>
    <w:link w:val="HeaderChar"/>
    <w:uiPriority w:val="99"/>
    <w:unhideWhenUsed/>
    <w:rsid w:val="000D67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67FD"/>
  </w:style>
  <w:style w:type="paragraph" w:styleId="Footer">
    <w:name w:val="footer"/>
    <w:basedOn w:val="Normal"/>
    <w:link w:val="FooterChar"/>
    <w:uiPriority w:val="99"/>
    <w:unhideWhenUsed/>
    <w:rsid w:val="000D67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67FD"/>
  </w:style>
  <w:style w:type="paragraph" w:styleId="BalloonText">
    <w:name w:val="Balloon Text"/>
    <w:basedOn w:val="Normal"/>
    <w:link w:val="BalloonTextChar"/>
    <w:rsid w:val="00FE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E65DD"/>
    <w:rPr>
      <w:rFonts w:ascii="Tahoma" w:hAnsi="Tahoma" w:cs="Tahoma"/>
      <w:sz w:val="16"/>
      <w:szCs w:val="16"/>
    </w:rPr>
  </w:style>
  <w:style w:type="paragraph" w:customStyle="1" w:styleId="ecxmsonormal">
    <w:name w:val="ecxmsonormal"/>
    <w:basedOn w:val="Normal"/>
    <w:rsid w:val="00310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D01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1281">
      <w:bodyDiv w:val="1"/>
      <w:marLeft w:val="0"/>
      <w:marRight w:val="0"/>
      <w:marTop w:val="0"/>
      <w:marBottom w:val="0"/>
      <w:divBdr>
        <w:top w:val="none" w:sz="0" w:space="0" w:color="auto"/>
        <w:left w:val="none" w:sz="0" w:space="0" w:color="auto"/>
        <w:bottom w:val="none" w:sz="0" w:space="0" w:color="auto"/>
        <w:right w:val="none" w:sz="0" w:space="0" w:color="auto"/>
      </w:divBdr>
    </w:div>
    <w:div w:id="408969836">
      <w:bodyDiv w:val="1"/>
      <w:marLeft w:val="0"/>
      <w:marRight w:val="0"/>
      <w:marTop w:val="0"/>
      <w:marBottom w:val="0"/>
      <w:divBdr>
        <w:top w:val="none" w:sz="0" w:space="0" w:color="auto"/>
        <w:left w:val="none" w:sz="0" w:space="0" w:color="auto"/>
        <w:bottom w:val="none" w:sz="0" w:space="0" w:color="auto"/>
        <w:right w:val="none" w:sz="0" w:space="0" w:color="auto"/>
      </w:divBdr>
    </w:div>
    <w:div w:id="438570019">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1542206535">
      <w:bodyDiv w:val="1"/>
      <w:marLeft w:val="0"/>
      <w:marRight w:val="0"/>
      <w:marTop w:val="0"/>
      <w:marBottom w:val="0"/>
      <w:divBdr>
        <w:top w:val="none" w:sz="0" w:space="0" w:color="auto"/>
        <w:left w:val="none" w:sz="0" w:space="0" w:color="auto"/>
        <w:bottom w:val="none" w:sz="0" w:space="0" w:color="auto"/>
        <w:right w:val="none" w:sz="0" w:space="0" w:color="auto"/>
      </w:divBdr>
    </w:div>
    <w:div w:id="1600526974">
      <w:bodyDiv w:val="1"/>
      <w:marLeft w:val="0"/>
      <w:marRight w:val="0"/>
      <w:marTop w:val="0"/>
      <w:marBottom w:val="0"/>
      <w:divBdr>
        <w:top w:val="none" w:sz="0" w:space="0" w:color="auto"/>
        <w:left w:val="none" w:sz="0" w:space="0" w:color="auto"/>
        <w:bottom w:val="none" w:sz="0" w:space="0" w:color="auto"/>
        <w:right w:val="none" w:sz="0" w:space="0" w:color="auto"/>
      </w:divBdr>
    </w:div>
    <w:div w:id="1736197823">
      <w:bodyDiv w:val="1"/>
      <w:marLeft w:val="0"/>
      <w:marRight w:val="0"/>
      <w:marTop w:val="0"/>
      <w:marBottom w:val="0"/>
      <w:divBdr>
        <w:top w:val="none" w:sz="0" w:space="0" w:color="auto"/>
        <w:left w:val="none" w:sz="0" w:space="0" w:color="auto"/>
        <w:bottom w:val="none" w:sz="0" w:space="0" w:color="auto"/>
        <w:right w:val="none" w:sz="0" w:space="0" w:color="auto"/>
      </w:divBdr>
    </w:div>
    <w:div w:id="18247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s\Downloads\Student-Placement-Role-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0A7B-5BB7-4525-825D-3D0C79F9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Student-Placement-Role-Description.dotx</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Anthony</dc:creator>
  <cp:lastModifiedBy>Tony Anthony</cp:lastModifiedBy>
  <cp:revision>1</cp:revision>
  <cp:lastPrinted>2013-11-28T13:13:00Z</cp:lastPrinted>
  <dcterms:created xsi:type="dcterms:W3CDTF">2018-01-08T15:52:00Z</dcterms:created>
  <dcterms:modified xsi:type="dcterms:W3CDTF">2018-01-08T15:52:00Z</dcterms:modified>
</cp:coreProperties>
</file>